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CA" w:rsidRDefault="00135F07">
      <w:r w:rsidRPr="00135F07">
        <w:rPr>
          <w:noProof/>
        </w:rPr>
        <w:drawing>
          <wp:inline distT="0" distB="0" distL="0" distR="0">
            <wp:extent cx="9322996" cy="6018028"/>
            <wp:effectExtent l="19050" t="0" r="11504" b="177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D77CA" w:rsidSect="00135F07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F07"/>
    <w:rsid w:val="00135F07"/>
    <w:rsid w:val="003D216F"/>
    <w:rsid w:val="005D77CA"/>
    <w:rsid w:val="0076218D"/>
    <w:rsid w:val="0077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7-2018\&#1082;&#1072;&#1095;&#1077;&#1089;&#1090;&#1074;&#1086;%20&#1088;&#1072;&#1073;&#1086;&#1090;&#1099;%20&#1062;&#1050;&#1056;&#1054;&#1080;&#1056;\&#1044;&#1080;&#1072;&#1075;&#1088;&#1072;&#1084;&#1084;&#1099;\&#1082;&#1072;&#1076;&#1088;&#1099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Кадровое обеспечение системы специального образования Волковысского района в 2017/2018 учебном году </a:t>
            </a:r>
          </a:p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учителями-дефектологами  в соответствии </a:t>
            </a:r>
          </a:p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с квалификационной категорией.</a:t>
            </a:r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Лист1!$B$6:$E$6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Лист1!$F$5:$I$5</c:f>
              <c:strCache>
                <c:ptCount val="4"/>
                <c:pt idx="0">
                  <c:v>Высшая квалиф. категория (17 уч.-деф.)</c:v>
                </c:pt>
                <c:pt idx="1">
                  <c:v>Первая квалиф. категория (35 уч.деф.)</c:v>
                </c:pt>
                <c:pt idx="2">
                  <c:v>Вторая квалиф. категория (11 уч.-деф.)</c:v>
                </c:pt>
                <c:pt idx="3">
                  <c:v>Не имеют квалиф. категории (13 уч.-деф.)</c:v>
                </c:pt>
              </c:strCache>
            </c:strRef>
          </c:cat>
          <c:val>
            <c:numRef>
              <c:f>Лист1!$F$6:$I$6</c:f>
              <c:numCache>
                <c:formatCode>0.00%</c:formatCode>
                <c:ptCount val="4"/>
                <c:pt idx="0">
                  <c:v>0.224</c:v>
                </c:pt>
                <c:pt idx="1">
                  <c:v>0.46100000000000002</c:v>
                </c:pt>
                <c:pt idx="2">
                  <c:v>0.14400000000000002</c:v>
                </c:pt>
                <c:pt idx="3">
                  <c:v>0.17100000000000001</c:v>
                </c:pt>
              </c:numCache>
            </c:numRef>
          </c:val>
        </c:ser>
        <c:dLbls>
          <c:showVal val="1"/>
        </c:dLbls>
        <c:shape val="box"/>
        <c:axId val="89184128"/>
        <c:axId val="89188992"/>
        <c:axId val="0"/>
      </c:bar3DChart>
      <c:catAx>
        <c:axId val="891841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188992"/>
        <c:crosses val="autoZero"/>
        <c:auto val="1"/>
        <c:lblAlgn val="ctr"/>
        <c:lblOffset val="100"/>
      </c:catAx>
      <c:valAx>
        <c:axId val="89188992"/>
        <c:scaling>
          <c:orientation val="minMax"/>
        </c:scaling>
        <c:axPos val="l"/>
        <c:majorGridlines/>
        <c:numFmt formatCode="0%" sourceLinked="1"/>
        <c:tickLblPos val="nextTo"/>
        <c:crossAx val="89184128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2017-10-08T20:01:00Z</dcterms:created>
  <dcterms:modified xsi:type="dcterms:W3CDTF">2017-10-08T21:01:00Z</dcterms:modified>
</cp:coreProperties>
</file>